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D0" w:rsidRDefault="008737D0" w:rsidP="00D03075">
      <w:pPr>
        <w:pStyle w:val="Title"/>
      </w:pPr>
      <w:r w:rsidRPr="008737D0">
        <w:t>ADT 101</w:t>
      </w:r>
      <w:r w:rsidR="00D03075">
        <w:t xml:space="preserve"> (</w:t>
      </w:r>
      <w:r>
        <w:t>ADT = Admission, Discharge Transfer</w:t>
      </w:r>
      <w:r w:rsidR="00D03075">
        <w:t>)</w:t>
      </w:r>
    </w:p>
    <w:p w:rsidR="00E85760" w:rsidRDefault="00E85760" w:rsidP="005A2CC4">
      <w:pPr>
        <w:spacing w:after="0"/>
        <w:jc w:val="center"/>
      </w:pPr>
    </w:p>
    <w:p w:rsidR="005A2CC4" w:rsidRDefault="00B34492" w:rsidP="00653769">
      <w:pPr>
        <w:spacing w:after="0"/>
      </w:pPr>
      <w:r>
        <w:t xml:space="preserve">ADT </w:t>
      </w:r>
      <w:r w:rsidR="00BF6FD2">
        <w:t xml:space="preserve">is a subset of a registration </w:t>
      </w:r>
      <w:r>
        <w:t>system</w:t>
      </w:r>
      <w:r w:rsidR="00BF6FD2">
        <w:t>.  It</w:t>
      </w:r>
      <w:r>
        <w:t xml:space="preserve"> is the backbone</w:t>
      </w:r>
      <w:r w:rsidR="0072618A">
        <w:t xml:space="preserve"> which ties i</w:t>
      </w:r>
      <w:bookmarkStart w:id="0" w:name="_GoBack"/>
      <w:bookmarkEnd w:id="0"/>
      <w:r w:rsidR="0072618A">
        <w:t xml:space="preserve">nformation </w:t>
      </w:r>
      <w:r w:rsidR="00BF6FD2">
        <w:t xml:space="preserve">together </w:t>
      </w:r>
      <w:r w:rsidR="005202AE">
        <w:t xml:space="preserve">in the healthcare system </w:t>
      </w:r>
      <w:r w:rsidR="00BF6FD2">
        <w:t xml:space="preserve">for a particular </w:t>
      </w:r>
      <w:r w:rsidR="0072618A">
        <w:t xml:space="preserve">visit </w:t>
      </w:r>
      <w:r w:rsidR="00E2768F">
        <w:t>in an outpatient setting or a</w:t>
      </w:r>
      <w:r w:rsidR="000C35EA">
        <w:t xml:space="preserve"> length of stay for an</w:t>
      </w:r>
      <w:r w:rsidR="00BF6FD2">
        <w:t xml:space="preserve"> inpatient </w:t>
      </w:r>
      <w:r w:rsidR="000C35EA">
        <w:t>admission</w:t>
      </w:r>
      <w:r w:rsidR="0072618A">
        <w:t xml:space="preserve">.  </w:t>
      </w:r>
      <w:r w:rsidR="008B58BD">
        <w:t xml:space="preserve"> At a minimum, i</w:t>
      </w:r>
      <w:r w:rsidR="0072618A">
        <w:t>t contains information specific to a particular person</w:t>
      </w:r>
      <w:r w:rsidR="00653769">
        <w:t>, a medical record number</w:t>
      </w:r>
      <w:r w:rsidR="008B58BD">
        <w:t xml:space="preserve"> and</w:t>
      </w:r>
      <w:r w:rsidR="00057AAB">
        <w:t xml:space="preserve"> </w:t>
      </w:r>
      <w:r w:rsidR="0015671D">
        <w:t xml:space="preserve">a unique identifier such as </w:t>
      </w:r>
      <w:r w:rsidR="00057AAB">
        <w:t>an account</w:t>
      </w:r>
      <w:r w:rsidR="0015671D">
        <w:t xml:space="preserve"> or </w:t>
      </w:r>
      <w:r w:rsidR="00057AAB">
        <w:t>encounter number, dates associated with the visit or stay</w:t>
      </w:r>
      <w:r w:rsidR="00653769">
        <w:t xml:space="preserve">, and provider information.  </w:t>
      </w:r>
      <w:r w:rsidR="0088025D">
        <w:t xml:space="preserve"> The unique identifier also drives </w:t>
      </w:r>
      <w:r w:rsidR="00371191">
        <w:t>charges (</w:t>
      </w:r>
      <w:r w:rsidR="0088025D">
        <w:t>reimbursement) for the providers and the facility.</w:t>
      </w:r>
    </w:p>
    <w:p w:rsidR="00CB2D99" w:rsidRDefault="00CB2D99" w:rsidP="00653769">
      <w:pPr>
        <w:spacing w:after="0"/>
      </w:pPr>
    </w:p>
    <w:p w:rsidR="00CB2D99" w:rsidRDefault="00CB2D99" w:rsidP="00653769">
      <w:pPr>
        <w:spacing w:after="0"/>
      </w:pPr>
      <w:r>
        <w:t xml:space="preserve">Not every </w:t>
      </w:r>
      <w:r w:rsidR="0026322A">
        <w:t xml:space="preserve">facility will provide the </w:t>
      </w:r>
      <w:r>
        <w:t xml:space="preserve">same </w:t>
      </w:r>
      <w:r w:rsidR="0026322A">
        <w:t xml:space="preserve">amount of </w:t>
      </w:r>
      <w:r>
        <w:t>information</w:t>
      </w:r>
      <w:r w:rsidR="0026322A">
        <w:t>.  What is common is that if the report is being delivered back to an Electronic Health Record</w:t>
      </w:r>
      <w:r w:rsidR="001A55FA">
        <w:t xml:space="preserve"> (EHR)</w:t>
      </w:r>
      <w:r w:rsidR="0026322A">
        <w:t xml:space="preserve">, </w:t>
      </w:r>
      <w:r w:rsidR="0015671D">
        <w:t>the unique identifier will drive where that report is filed</w:t>
      </w:r>
      <w:r w:rsidR="0064712C">
        <w:t xml:space="preserve"> electronically</w:t>
      </w:r>
      <w:r w:rsidR="0015671D">
        <w:t>.</w:t>
      </w:r>
      <w:r w:rsidR="0088025D">
        <w:t xml:space="preserve">  </w:t>
      </w:r>
      <w:r w:rsidR="003C40D4">
        <w:t xml:space="preserve">In the rare instance that </w:t>
      </w:r>
      <w:r w:rsidR="005239B4">
        <w:t xml:space="preserve">the facility isn’t using </w:t>
      </w:r>
      <w:r w:rsidR="003C40D4">
        <w:t xml:space="preserve">an </w:t>
      </w:r>
      <w:r w:rsidR="005239B4">
        <w:t>EHR and/or is still using a paper copy</w:t>
      </w:r>
      <w:r w:rsidR="003C40D4">
        <w:t>, it can drive where the report delivers</w:t>
      </w:r>
      <w:r w:rsidR="00CD5F29">
        <w:t xml:space="preserve"> and can be as specific as a printer within a department.  </w:t>
      </w:r>
      <w:r w:rsidR="0088025D" w:rsidRPr="005239B4">
        <w:rPr>
          <w:i/>
        </w:rPr>
        <w:t>This is why choosing the correct ADT information is critical</w:t>
      </w:r>
      <w:r w:rsidR="0088025D">
        <w:t xml:space="preserve">.  </w:t>
      </w:r>
      <w:r w:rsidR="0064712C">
        <w:t>If we don’t, reimbursement can be impacted and it becomes very difficult for the facility to locate the report for patient care.</w:t>
      </w:r>
    </w:p>
    <w:p w:rsidR="00365A8E" w:rsidRDefault="00365A8E" w:rsidP="00653769">
      <w:pPr>
        <w:spacing w:after="0"/>
      </w:pPr>
    </w:p>
    <w:p w:rsidR="00365A8E" w:rsidRDefault="00365A8E" w:rsidP="00365A8E">
      <w:pPr>
        <w:spacing w:after="0"/>
      </w:pPr>
      <w:r>
        <w:t xml:space="preserve">Ultimately, it is the responsibility of the dictating provider to accurately enter and speak the pertinent information for the MLS to be able to </w:t>
      </w:r>
      <w:r w:rsidR="009F2ACA">
        <w:t xml:space="preserve">search for and </w:t>
      </w:r>
      <w:r>
        <w:t xml:space="preserve">select the correct ADT information.  However, </w:t>
      </w:r>
      <w:r w:rsidRPr="009F1275">
        <w:rPr>
          <w:u w:val="single"/>
        </w:rPr>
        <w:t>i</w:t>
      </w:r>
      <w:r w:rsidRPr="00857AFA">
        <w:rPr>
          <w:u w:val="single"/>
        </w:rPr>
        <w:t xml:space="preserve">t is the responsibility of the MLS to </w:t>
      </w:r>
      <w:r w:rsidRPr="00857AFA">
        <w:rPr>
          <w:b/>
          <w:i/>
          <w:u w:val="single"/>
        </w:rPr>
        <w:t xml:space="preserve">verify </w:t>
      </w:r>
      <w:r w:rsidRPr="00857AFA">
        <w:rPr>
          <w:u w:val="single"/>
        </w:rPr>
        <w:t xml:space="preserve">and </w:t>
      </w:r>
      <w:r w:rsidRPr="00857AFA">
        <w:rPr>
          <w:b/>
          <w:i/>
          <w:u w:val="single"/>
        </w:rPr>
        <w:t xml:space="preserve">choose </w:t>
      </w:r>
      <w:r w:rsidRPr="00857AFA">
        <w:rPr>
          <w:u w:val="single"/>
        </w:rPr>
        <w:t xml:space="preserve">or </w:t>
      </w:r>
      <w:r w:rsidRPr="00857AFA">
        <w:rPr>
          <w:b/>
          <w:i/>
          <w:u w:val="single"/>
        </w:rPr>
        <w:t>not choose</w:t>
      </w:r>
      <w:r w:rsidR="008C5F0C">
        <w:rPr>
          <w:u w:val="single"/>
        </w:rPr>
        <w:t xml:space="preserve"> the ADT information on the reports they receive</w:t>
      </w:r>
      <w:r>
        <w:t xml:space="preserve">.   </w:t>
      </w:r>
      <w:r w:rsidR="008C5F0C">
        <w:t>**</w:t>
      </w:r>
      <w:r w:rsidR="008C5F0C" w:rsidRPr="006345CF">
        <w:rPr>
          <w:i/>
        </w:rPr>
        <w:t>Exception</w:t>
      </w:r>
      <w:r w:rsidR="006345CF" w:rsidRPr="006345CF">
        <w:rPr>
          <w:i/>
        </w:rPr>
        <w:t>s</w:t>
      </w:r>
      <w:r w:rsidR="008C5F0C">
        <w:t>:  Partial dictation WTs</w:t>
      </w:r>
      <w:r w:rsidR="00B940E5">
        <w:t xml:space="preserve">, </w:t>
      </w:r>
      <w:r w:rsidR="008C5F0C">
        <w:t xml:space="preserve">WTs </w:t>
      </w:r>
      <w:r w:rsidR="00B940E5">
        <w:t>with</w:t>
      </w:r>
      <w:r w:rsidR="008C5F0C">
        <w:t xml:space="preserve"> “EPIC” in the name</w:t>
      </w:r>
      <w:r w:rsidR="00B940E5">
        <w:t xml:space="preserve">, or </w:t>
      </w:r>
      <w:r w:rsidR="006345CF">
        <w:t xml:space="preserve">other </w:t>
      </w:r>
      <w:r w:rsidR="00B940E5">
        <w:t>WTs</w:t>
      </w:r>
      <w:r w:rsidR="006345CF">
        <w:t xml:space="preserve"> dictated </w:t>
      </w:r>
      <w:r w:rsidR="009B793E">
        <w:t>directly from</w:t>
      </w:r>
      <w:r w:rsidR="008C5F0C">
        <w:t xml:space="preserve"> the EHR will always have the correct dictating provider name, patient information, ADT account/encounter #, dates, etc.   Be careful not to make changes to this information as </w:t>
      </w:r>
      <w:r w:rsidR="009B793E">
        <w:t>it will already be in place.  A</w:t>
      </w:r>
      <w:r w:rsidR="00826D88">
        <w:t>lways reference the account instructions to aid you in the ADT selection process and for what to do if you are not certain which item to choose</w:t>
      </w:r>
      <w:r w:rsidR="008C5F0C">
        <w:t>.</w:t>
      </w:r>
    </w:p>
    <w:p w:rsidR="00365A8E" w:rsidRDefault="00365A8E" w:rsidP="00365A8E">
      <w:pPr>
        <w:spacing w:after="0"/>
      </w:pPr>
    </w:p>
    <w:p w:rsidR="00365A8E" w:rsidRDefault="00632730" w:rsidP="00365A8E">
      <w:pPr>
        <w:spacing w:after="0"/>
      </w:pPr>
      <w:r>
        <w:t>When performing searches, y</w:t>
      </w:r>
      <w:r w:rsidR="00365A8E">
        <w:t xml:space="preserve">ou must use critical thinking skills to </w:t>
      </w:r>
      <w:r w:rsidR="00F04A61">
        <w:t xml:space="preserve">search in multiple ways; patient name, MRN, and entered/dictated account # to find and </w:t>
      </w:r>
      <w:r w:rsidR="00365A8E">
        <w:t>select the correct ADT information.   Remember that each report is needed for patient care, so we need to do our best to ensure the report is delivered on time AND to th</w:t>
      </w:r>
      <w:r w:rsidR="00826D88">
        <w:t>e right place at the facility.</w:t>
      </w:r>
    </w:p>
    <w:p w:rsidR="00B1669C" w:rsidRDefault="00B1669C" w:rsidP="00365A8E">
      <w:pPr>
        <w:spacing w:after="0"/>
      </w:pPr>
    </w:p>
    <w:p w:rsidR="00371191" w:rsidRDefault="00CD5F29" w:rsidP="00653769">
      <w:pPr>
        <w:spacing w:after="0"/>
      </w:pPr>
      <w:r>
        <w:rPr>
          <w:b/>
          <w:u w:val="single"/>
        </w:rPr>
        <w:t xml:space="preserve">Basic </w:t>
      </w:r>
      <w:r w:rsidR="00371191" w:rsidRPr="00E2768F">
        <w:rPr>
          <w:b/>
          <w:u w:val="single"/>
        </w:rPr>
        <w:t>Examples</w:t>
      </w:r>
      <w:r>
        <w:rPr>
          <w:b/>
          <w:u w:val="single"/>
        </w:rPr>
        <w:t xml:space="preserve"> on choosing ADT</w:t>
      </w:r>
      <w:r w:rsidR="00371191">
        <w:t xml:space="preserve">:  </w:t>
      </w:r>
      <w:r w:rsidR="007B26ED">
        <w:t xml:space="preserve">(Use </w:t>
      </w:r>
      <w:r w:rsidR="00F41C6F">
        <w:t xml:space="preserve">sample </w:t>
      </w:r>
      <w:r w:rsidR="007B26ED">
        <w:t>grid below)</w:t>
      </w:r>
    </w:p>
    <w:p w:rsidR="00A71CD5" w:rsidRDefault="00A71CD5" w:rsidP="00E2768F">
      <w:pPr>
        <w:numPr>
          <w:ilvl w:val="0"/>
          <w:numId w:val="2"/>
        </w:numPr>
        <w:spacing w:after="0"/>
      </w:pPr>
      <w:r>
        <w:t>HP dictated on 9/20</w:t>
      </w:r>
      <w:r w:rsidR="005D2989">
        <w:t>, provider</w:t>
      </w:r>
      <w:r w:rsidR="00FD4DDB">
        <w:t xml:space="preserve"> dictates patient admitted on 9/20.</w:t>
      </w:r>
    </w:p>
    <w:p w:rsidR="00E34249" w:rsidRDefault="00E34249" w:rsidP="00E2768F">
      <w:pPr>
        <w:numPr>
          <w:ilvl w:val="1"/>
          <w:numId w:val="2"/>
        </w:numPr>
        <w:spacing w:after="0"/>
      </w:pPr>
      <w:r>
        <w:t>Correct choice is 1</w:t>
      </w:r>
      <w:r w:rsidR="001D1B07">
        <w:t xml:space="preserve"> which is an inpatient stay showing patient admitted 9/2</w:t>
      </w:r>
      <w:r w:rsidR="004C3521">
        <w:t>0</w:t>
      </w:r>
      <w:r w:rsidR="001D1B07">
        <w:t xml:space="preserve"> and is in hospital (no DOD)</w:t>
      </w:r>
      <w:r>
        <w:t>.</w:t>
      </w:r>
    </w:p>
    <w:p w:rsidR="00A71CD5" w:rsidRDefault="00A71CD5" w:rsidP="00E2768F">
      <w:pPr>
        <w:numPr>
          <w:ilvl w:val="0"/>
          <w:numId w:val="2"/>
        </w:numPr>
        <w:spacing w:after="0"/>
      </w:pPr>
      <w:r>
        <w:t>Clinic note dictated on 9/20</w:t>
      </w:r>
    </w:p>
    <w:p w:rsidR="00E34249" w:rsidRDefault="00E34249" w:rsidP="00E2768F">
      <w:pPr>
        <w:numPr>
          <w:ilvl w:val="1"/>
          <w:numId w:val="2"/>
        </w:numPr>
        <w:spacing w:after="0"/>
      </w:pPr>
      <w:r>
        <w:t>Correct choice is 2</w:t>
      </w:r>
      <w:r w:rsidR="001D1B07">
        <w:t xml:space="preserve"> which is an outpatient visit on 9/20 and there is only one</w:t>
      </w:r>
      <w:r w:rsidR="004C3521">
        <w:t xml:space="preserve"> outpatient visit on that date</w:t>
      </w:r>
      <w:r>
        <w:t>.</w:t>
      </w:r>
    </w:p>
    <w:p w:rsidR="00A71CD5" w:rsidRDefault="00A71CD5" w:rsidP="00E2768F">
      <w:pPr>
        <w:numPr>
          <w:ilvl w:val="0"/>
          <w:numId w:val="2"/>
        </w:numPr>
        <w:spacing w:after="0"/>
      </w:pPr>
      <w:r>
        <w:t xml:space="preserve">Consultation dictated on </w:t>
      </w:r>
      <w:r w:rsidR="00FB53C8">
        <w:t>9/22/15</w:t>
      </w:r>
      <w:r w:rsidR="00045DAC">
        <w:t xml:space="preserve">. Provider dictates that patient was seen on 9/22. </w:t>
      </w:r>
    </w:p>
    <w:p w:rsidR="00E34249" w:rsidRDefault="00E34249" w:rsidP="00E2768F">
      <w:pPr>
        <w:numPr>
          <w:ilvl w:val="1"/>
          <w:numId w:val="2"/>
        </w:numPr>
        <w:spacing w:after="0"/>
      </w:pPr>
      <w:r>
        <w:t>Correct choice is 1</w:t>
      </w:r>
      <w:r w:rsidR="001D1B07">
        <w:t xml:space="preserve"> which shows the patient is currently an inpatient (no DOD)</w:t>
      </w:r>
      <w:r w:rsidR="00045DAC">
        <w:t>.</w:t>
      </w:r>
    </w:p>
    <w:p w:rsidR="00FB53C8" w:rsidRDefault="00FB53C8" w:rsidP="00E2768F">
      <w:pPr>
        <w:numPr>
          <w:ilvl w:val="0"/>
          <w:numId w:val="2"/>
        </w:numPr>
        <w:spacing w:after="0"/>
      </w:pPr>
      <w:r>
        <w:t>DS dictated on 9/24, provider gives date of admission as 9/1</w:t>
      </w:r>
      <w:r w:rsidR="0001740D">
        <w:t xml:space="preserve"> and discharged 9/4.</w:t>
      </w:r>
    </w:p>
    <w:p w:rsidR="00E34249" w:rsidRDefault="00E34249" w:rsidP="00E2768F">
      <w:pPr>
        <w:numPr>
          <w:ilvl w:val="1"/>
          <w:numId w:val="2"/>
        </w:numPr>
        <w:spacing w:after="0"/>
      </w:pPr>
      <w:r>
        <w:t>Correct choice is 3.</w:t>
      </w:r>
      <w:r w:rsidR="0001740D">
        <w:t xml:space="preserve"> Provider doing an old dictation for a previous admission.</w:t>
      </w:r>
    </w:p>
    <w:p w:rsidR="0074462A" w:rsidRDefault="0074462A" w:rsidP="0074462A">
      <w:pPr>
        <w:numPr>
          <w:ilvl w:val="0"/>
          <w:numId w:val="2"/>
        </w:numPr>
        <w:spacing w:after="0"/>
      </w:pPr>
      <w:r>
        <w:t xml:space="preserve">Operative report dictated on 9/21.  Provider gives date of </w:t>
      </w:r>
      <w:r w:rsidR="006C7E09">
        <w:t>procedure</w:t>
      </w:r>
      <w:r>
        <w:t xml:space="preserve"> as 7/13.</w:t>
      </w:r>
    </w:p>
    <w:p w:rsidR="0074462A" w:rsidRDefault="0074462A" w:rsidP="0074462A">
      <w:pPr>
        <w:numPr>
          <w:ilvl w:val="1"/>
          <w:numId w:val="2"/>
        </w:numPr>
        <w:spacing w:after="0"/>
      </w:pPr>
      <w:r>
        <w:t xml:space="preserve">Correct choice is NONE.  </w:t>
      </w:r>
      <w:r w:rsidR="00E85760">
        <w:t>There is not an</w:t>
      </w:r>
      <w:r w:rsidR="006C7E09">
        <w:t xml:space="preserve"> ADT encounter associated with the date of 7/13</w:t>
      </w:r>
      <w:r w:rsidR="00E85760">
        <w:t>.  Follow instructions for bringing this to the attention of the facility.</w:t>
      </w:r>
    </w:p>
    <w:p w:rsidR="00A079E5" w:rsidRDefault="00A079E5" w:rsidP="00A079E5">
      <w:pPr>
        <w:spacing w:after="0"/>
      </w:pPr>
    </w:p>
    <w:tbl>
      <w:tblPr>
        <w:tblStyle w:val="TableGrid"/>
        <w:tblW w:w="0" w:type="auto"/>
        <w:tblLayout w:type="fixed"/>
        <w:tblLook w:val="04A0" w:firstRow="1" w:lastRow="0" w:firstColumn="1" w:lastColumn="0" w:noHBand="0" w:noVBand="1"/>
      </w:tblPr>
      <w:tblGrid>
        <w:gridCol w:w="1278"/>
        <w:gridCol w:w="990"/>
        <w:gridCol w:w="1080"/>
        <w:gridCol w:w="1530"/>
        <w:gridCol w:w="1530"/>
        <w:gridCol w:w="1440"/>
        <w:gridCol w:w="1080"/>
      </w:tblGrid>
      <w:tr w:rsidR="00FB53C8" w:rsidTr="00D03075">
        <w:tc>
          <w:tcPr>
            <w:tcW w:w="1278" w:type="dxa"/>
          </w:tcPr>
          <w:p w:rsidR="00FB53C8" w:rsidRDefault="007B26ED" w:rsidP="00A079E5">
            <w:r>
              <w:t>Example #:</w:t>
            </w:r>
          </w:p>
        </w:tc>
        <w:tc>
          <w:tcPr>
            <w:tcW w:w="990" w:type="dxa"/>
          </w:tcPr>
          <w:p w:rsidR="00FB53C8" w:rsidRDefault="00FB53C8" w:rsidP="00A079E5">
            <w:r>
              <w:t>MRN</w:t>
            </w:r>
          </w:p>
        </w:tc>
        <w:tc>
          <w:tcPr>
            <w:tcW w:w="1080" w:type="dxa"/>
          </w:tcPr>
          <w:p w:rsidR="00FB53C8" w:rsidRDefault="00FB53C8" w:rsidP="00A079E5">
            <w:r>
              <w:t>Acct #</w:t>
            </w:r>
          </w:p>
        </w:tc>
        <w:tc>
          <w:tcPr>
            <w:tcW w:w="1530" w:type="dxa"/>
          </w:tcPr>
          <w:p w:rsidR="00FB53C8" w:rsidRDefault="00FB53C8" w:rsidP="006D3C99">
            <w:proofErr w:type="spellStart"/>
            <w:r>
              <w:t>Pt</w:t>
            </w:r>
            <w:proofErr w:type="spellEnd"/>
            <w:r>
              <w:t xml:space="preserve"> Name</w:t>
            </w:r>
          </w:p>
        </w:tc>
        <w:tc>
          <w:tcPr>
            <w:tcW w:w="1530" w:type="dxa"/>
          </w:tcPr>
          <w:p w:rsidR="00FB53C8" w:rsidRDefault="00FB53C8" w:rsidP="00A079E5">
            <w:r>
              <w:t>Date of Admit</w:t>
            </w:r>
          </w:p>
        </w:tc>
        <w:tc>
          <w:tcPr>
            <w:tcW w:w="1440" w:type="dxa"/>
          </w:tcPr>
          <w:p w:rsidR="00FB53C8" w:rsidRDefault="00FB53C8" w:rsidP="006D3C99">
            <w:r>
              <w:t>Date of Disch</w:t>
            </w:r>
          </w:p>
        </w:tc>
        <w:tc>
          <w:tcPr>
            <w:tcW w:w="1080" w:type="dxa"/>
          </w:tcPr>
          <w:p w:rsidR="00FB53C8" w:rsidRDefault="00FB53C8" w:rsidP="006D3C99">
            <w:proofErr w:type="spellStart"/>
            <w:r>
              <w:t>Pt</w:t>
            </w:r>
            <w:proofErr w:type="spellEnd"/>
            <w:r>
              <w:t xml:space="preserve"> Type</w:t>
            </w:r>
          </w:p>
        </w:tc>
      </w:tr>
      <w:tr w:rsidR="00FB53C8" w:rsidTr="00D03075">
        <w:tc>
          <w:tcPr>
            <w:tcW w:w="1278" w:type="dxa"/>
          </w:tcPr>
          <w:p w:rsidR="00FB53C8" w:rsidRDefault="00FB53C8" w:rsidP="00D03075">
            <w:pPr>
              <w:jc w:val="right"/>
            </w:pPr>
            <w:r>
              <w:t>1.</w:t>
            </w:r>
          </w:p>
        </w:tc>
        <w:tc>
          <w:tcPr>
            <w:tcW w:w="990" w:type="dxa"/>
          </w:tcPr>
          <w:p w:rsidR="00FB53C8" w:rsidRDefault="00FB53C8" w:rsidP="00A079E5">
            <w:r>
              <w:t>12345</w:t>
            </w:r>
          </w:p>
        </w:tc>
        <w:tc>
          <w:tcPr>
            <w:tcW w:w="1080" w:type="dxa"/>
          </w:tcPr>
          <w:p w:rsidR="00FB53C8" w:rsidRDefault="00FB53C8" w:rsidP="001C4924">
            <w:r>
              <w:t>2121212</w:t>
            </w:r>
          </w:p>
        </w:tc>
        <w:tc>
          <w:tcPr>
            <w:tcW w:w="1530" w:type="dxa"/>
          </w:tcPr>
          <w:p w:rsidR="00FB53C8" w:rsidRDefault="00FB53C8" w:rsidP="00A079E5">
            <w:r>
              <w:t>Smith, John</w:t>
            </w:r>
          </w:p>
        </w:tc>
        <w:tc>
          <w:tcPr>
            <w:tcW w:w="1530" w:type="dxa"/>
          </w:tcPr>
          <w:p w:rsidR="00FB53C8" w:rsidRDefault="00FB53C8" w:rsidP="00A079E5">
            <w:r>
              <w:t>9/20/15</w:t>
            </w:r>
          </w:p>
        </w:tc>
        <w:tc>
          <w:tcPr>
            <w:tcW w:w="1440" w:type="dxa"/>
          </w:tcPr>
          <w:p w:rsidR="00FB53C8" w:rsidRDefault="00FB53C8" w:rsidP="00A079E5"/>
        </w:tc>
        <w:tc>
          <w:tcPr>
            <w:tcW w:w="1080" w:type="dxa"/>
          </w:tcPr>
          <w:p w:rsidR="00FB53C8" w:rsidRDefault="00FB53C8" w:rsidP="00A079E5">
            <w:proofErr w:type="spellStart"/>
            <w:r>
              <w:t>Inpt</w:t>
            </w:r>
            <w:proofErr w:type="spellEnd"/>
          </w:p>
        </w:tc>
      </w:tr>
      <w:tr w:rsidR="00FB53C8" w:rsidTr="00D03075">
        <w:tc>
          <w:tcPr>
            <w:tcW w:w="1278" w:type="dxa"/>
          </w:tcPr>
          <w:p w:rsidR="00FB53C8" w:rsidRDefault="00FB53C8" w:rsidP="00D03075">
            <w:pPr>
              <w:jc w:val="right"/>
            </w:pPr>
            <w:r>
              <w:t>2.</w:t>
            </w:r>
          </w:p>
        </w:tc>
        <w:tc>
          <w:tcPr>
            <w:tcW w:w="990" w:type="dxa"/>
          </w:tcPr>
          <w:p w:rsidR="00FB53C8" w:rsidRDefault="00FB53C8" w:rsidP="00A079E5">
            <w:r>
              <w:t>12345</w:t>
            </w:r>
          </w:p>
        </w:tc>
        <w:tc>
          <w:tcPr>
            <w:tcW w:w="1080" w:type="dxa"/>
          </w:tcPr>
          <w:p w:rsidR="00FB53C8" w:rsidRDefault="00FB53C8" w:rsidP="001C4924">
            <w:r>
              <w:t>1313131</w:t>
            </w:r>
          </w:p>
        </w:tc>
        <w:tc>
          <w:tcPr>
            <w:tcW w:w="1530" w:type="dxa"/>
          </w:tcPr>
          <w:p w:rsidR="00FB53C8" w:rsidRDefault="00FB53C8" w:rsidP="00A079E5">
            <w:r>
              <w:t>Smith, John</w:t>
            </w:r>
          </w:p>
        </w:tc>
        <w:tc>
          <w:tcPr>
            <w:tcW w:w="1530" w:type="dxa"/>
          </w:tcPr>
          <w:p w:rsidR="00FB53C8" w:rsidRDefault="00FB53C8" w:rsidP="00A079E5">
            <w:r>
              <w:t>9/20/15</w:t>
            </w:r>
          </w:p>
        </w:tc>
        <w:tc>
          <w:tcPr>
            <w:tcW w:w="1440" w:type="dxa"/>
          </w:tcPr>
          <w:p w:rsidR="00FB53C8" w:rsidRDefault="00FB53C8" w:rsidP="00A079E5">
            <w:r>
              <w:t>9/20/15</w:t>
            </w:r>
          </w:p>
        </w:tc>
        <w:tc>
          <w:tcPr>
            <w:tcW w:w="1080" w:type="dxa"/>
          </w:tcPr>
          <w:p w:rsidR="00FB53C8" w:rsidRDefault="00FB53C8" w:rsidP="00A079E5">
            <w:proofErr w:type="spellStart"/>
            <w:r>
              <w:t>Outpt</w:t>
            </w:r>
            <w:proofErr w:type="spellEnd"/>
          </w:p>
        </w:tc>
      </w:tr>
      <w:tr w:rsidR="00FB53C8" w:rsidTr="00D03075">
        <w:tc>
          <w:tcPr>
            <w:tcW w:w="1278" w:type="dxa"/>
          </w:tcPr>
          <w:p w:rsidR="00FB53C8" w:rsidRDefault="00FB53C8" w:rsidP="00D03075">
            <w:pPr>
              <w:jc w:val="right"/>
            </w:pPr>
            <w:r>
              <w:t>3.</w:t>
            </w:r>
          </w:p>
        </w:tc>
        <w:tc>
          <w:tcPr>
            <w:tcW w:w="990" w:type="dxa"/>
          </w:tcPr>
          <w:p w:rsidR="00FB53C8" w:rsidRDefault="00FB53C8" w:rsidP="00A079E5">
            <w:r>
              <w:t>12345</w:t>
            </w:r>
          </w:p>
        </w:tc>
        <w:tc>
          <w:tcPr>
            <w:tcW w:w="1080" w:type="dxa"/>
          </w:tcPr>
          <w:p w:rsidR="00FB53C8" w:rsidRDefault="00FB53C8" w:rsidP="00A079E5">
            <w:r>
              <w:t>1212121</w:t>
            </w:r>
          </w:p>
        </w:tc>
        <w:tc>
          <w:tcPr>
            <w:tcW w:w="1530" w:type="dxa"/>
          </w:tcPr>
          <w:p w:rsidR="00FB53C8" w:rsidRDefault="00FB53C8" w:rsidP="00A079E5">
            <w:r>
              <w:t>Smith, John</w:t>
            </w:r>
          </w:p>
        </w:tc>
        <w:tc>
          <w:tcPr>
            <w:tcW w:w="1530" w:type="dxa"/>
          </w:tcPr>
          <w:p w:rsidR="00FB53C8" w:rsidRDefault="00FB53C8" w:rsidP="00A079E5">
            <w:r>
              <w:t>9/1/15</w:t>
            </w:r>
          </w:p>
        </w:tc>
        <w:tc>
          <w:tcPr>
            <w:tcW w:w="1440" w:type="dxa"/>
          </w:tcPr>
          <w:p w:rsidR="00FB53C8" w:rsidRDefault="00FB53C8" w:rsidP="00A079E5">
            <w:r>
              <w:t>9/4/15</w:t>
            </w:r>
          </w:p>
        </w:tc>
        <w:tc>
          <w:tcPr>
            <w:tcW w:w="1080" w:type="dxa"/>
          </w:tcPr>
          <w:p w:rsidR="00FB53C8" w:rsidRDefault="00FB53C8" w:rsidP="00A079E5">
            <w:proofErr w:type="spellStart"/>
            <w:r>
              <w:t>Inpt</w:t>
            </w:r>
            <w:proofErr w:type="spellEnd"/>
          </w:p>
        </w:tc>
      </w:tr>
      <w:tr w:rsidR="00FB53C8" w:rsidTr="00D03075">
        <w:tc>
          <w:tcPr>
            <w:tcW w:w="1278" w:type="dxa"/>
          </w:tcPr>
          <w:p w:rsidR="00FB53C8" w:rsidRDefault="00FB53C8" w:rsidP="00D03075">
            <w:pPr>
              <w:jc w:val="right"/>
            </w:pPr>
            <w:r>
              <w:t>4.</w:t>
            </w:r>
          </w:p>
        </w:tc>
        <w:tc>
          <w:tcPr>
            <w:tcW w:w="990" w:type="dxa"/>
          </w:tcPr>
          <w:p w:rsidR="00FB53C8" w:rsidRDefault="00FB53C8" w:rsidP="00A079E5">
            <w:r>
              <w:t>12345</w:t>
            </w:r>
          </w:p>
        </w:tc>
        <w:tc>
          <w:tcPr>
            <w:tcW w:w="1080" w:type="dxa"/>
          </w:tcPr>
          <w:p w:rsidR="00FB53C8" w:rsidRDefault="00FB53C8" w:rsidP="00A079E5">
            <w:r>
              <w:t>1111222</w:t>
            </w:r>
          </w:p>
        </w:tc>
        <w:tc>
          <w:tcPr>
            <w:tcW w:w="1530" w:type="dxa"/>
          </w:tcPr>
          <w:p w:rsidR="00FB53C8" w:rsidRDefault="00FB53C8" w:rsidP="00A079E5">
            <w:r>
              <w:t>Smith, John</w:t>
            </w:r>
          </w:p>
        </w:tc>
        <w:tc>
          <w:tcPr>
            <w:tcW w:w="1530" w:type="dxa"/>
          </w:tcPr>
          <w:p w:rsidR="00FB53C8" w:rsidRDefault="00112BAD" w:rsidP="00514D93">
            <w:r>
              <w:t>7</w:t>
            </w:r>
            <w:r w:rsidR="00FB53C8">
              <w:t>/17/1</w:t>
            </w:r>
            <w:r w:rsidR="00514D93">
              <w:t>5</w:t>
            </w:r>
          </w:p>
        </w:tc>
        <w:tc>
          <w:tcPr>
            <w:tcW w:w="1440" w:type="dxa"/>
          </w:tcPr>
          <w:p w:rsidR="00FB53C8" w:rsidRDefault="00112BAD" w:rsidP="00514D93">
            <w:r>
              <w:t>7</w:t>
            </w:r>
            <w:r w:rsidR="00FB53C8">
              <w:t>/17/1</w:t>
            </w:r>
            <w:r w:rsidR="00514D93">
              <w:t>5</w:t>
            </w:r>
          </w:p>
        </w:tc>
        <w:tc>
          <w:tcPr>
            <w:tcW w:w="1080" w:type="dxa"/>
          </w:tcPr>
          <w:p w:rsidR="00FB53C8" w:rsidRDefault="00FB53C8" w:rsidP="00A079E5">
            <w:proofErr w:type="spellStart"/>
            <w:r>
              <w:t>Outpt</w:t>
            </w:r>
            <w:proofErr w:type="spellEnd"/>
          </w:p>
        </w:tc>
      </w:tr>
      <w:tr w:rsidR="00112BAD" w:rsidTr="00D03075">
        <w:tc>
          <w:tcPr>
            <w:tcW w:w="1278" w:type="dxa"/>
          </w:tcPr>
          <w:p w:rsidR="00112BAD" w:rsidRDefault="00112BAD" w:rsidP="00D03075">
            <w:pPr>
              <w:jc w:val="right"/>
            </w:pPr>
            <w:r>
              <w:t>5.</w:t>
            </w:r>
          </w:p>
        </w:tc>
        <w:tc>
          <w:tcPr>
            <w:tcW w:w="990" w:type="dxa"/>
          </w:tcPr>
          <w:p w:rsidR="00112BAD" w:rsidRDefault="00112BAD" w:rsidP="00A079E5">
            <w:r>
              <w:t>12345</w:t>
            </w:r>
          </w:p>
        </w:tc>
        <w:tc>
          <w:tcPr>
            <w:tcW w:w="1080" w:type="dxa"/>
          </w:tcPr>
          <w:p w:rsidR="00112BAD" w:rsidRDefault="00112BAD" w:rsidP="00A640AA">
            <w:r>
              <w:t>11111</w:t>
            </w:r>
            <w:r w:rsidR="00A640AA">
              <w:t>11</w:t>
            </w:r>
          </w:p>
        </w:tc>
        <w:tc>
          <w:tcPr>
            <w:tcW w:w="1530" w:type="dxa"/>
          </w:tcPr>
          <w:p w:rsidR="00112BAD" w:rsidRDefault="00112BAD" w:rsidP="00A079E5">
            <w:r>
              <w:t>Smith, John</w:t>
            </w:r>
          </w:p>
        </w:tc>
        <w:tc>
          <w:tcPr>
            <w:tcW w:w="1530" w:type="dxa"/>
          </w:tcPr>
          <w:p w:rsidR="00112BAD" w:rsidRDefault="00112BAD" w:rsidP="00514D93">
            <w:r>
              <w:t>6/30/15</w:t>
            </w:r>
          </w:p>
        </w:tc>
        <w:tc>
          <w:tcPr>
            <w:tcW w:w="1440" w:type="dxa"/>
          </w:tcPr>
          <w:p w:rsidR="00112BAD" w:rsidRDefault="00112BAD" w:rsidP="00514D93">
            <w:r>
              <w:t>7/4/15</w:t>
            </w:r>
          </w:p>
        </w:tc>
        <w:tc>
          <w:tcPr>
            <w:tcW w:w="1080" w:type="dxa"/>
          </w:tcPr>
          <w:p w:rsidR="00112BAD" w:rsidRDefault="00112BAD" w:rsidP="00A079E5">
            <w:proofErr w:type="spellStart"/>
            <w:r>
              <w:t>Inpt</w:t>
            </w:r>
            <w:proofErr w:type="spellEnd"/>
          </w:p>
        </w:tc>
      </w:tr>
    </w:tbl>
    <w:p w:rsidR="00A079E5" w:rsidRDefault="00A079E5" w:rsidP="00D03075">
      <w:pPr>
        <w:spacing w:after="0"/>
      </w:pPr>
    </w:p>
    <w:sectPr w:rsidR="00A079E5" w:rsidSect="0064552B">
      <w:footerReference w:type="default" r:id="rId8"/>
      <w:pgSz w:w="12240" w:h="15840"/>
      <w:pgMar w:top="432" w:right="288"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D7" w:rsidRDefault="008E63D7" w:rsidP="001A4848">
      <w:pPr>
        <w:spacing w:after="0" w:line="240" w:lineRule="auto"/>
      </w:pPr>
      <w:r>
        <w:separator/>
      </w:r>
    </w:p>
  </w:endnote>
  <w:endnote w:type="continuationSeparator" w:id="0">
    <w:p w:rsidR="008E63D7" w:rsidRDefault="008E63D7" w:rsidP="001A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48" w:rsidRPr="00154C2D" w:rsidRDefault="00C50DF9">
    <w:pPr>
      <w:pStyle w:val="Footer"/>
      <w:rPr>
        <w:b/>
        <w:color w:val="FF0000"/>
        <w:sz w:val="28"/>
        <w:szCs w:val="28"/>
      </w:rPr>
    </w:pPr>
    <w:r w:rsidRPr="00154C2D">
      <w:rPr>
        <w:b/>
        <w:color w:val="FF0000"/>
        <w:sz w:val="28"/>
        <w:szCs w:val="28"/>
      </w:rPr>
      <w:t>ALWAYS</w:t>
    </w:r>
    <w:r w:rsidR="001A4848" w:rsidRPr="00154C2D">
      <w:rPr>
        <w:b/>
        <w:color w:val="FF0000"/>
        <w:sz w:val="28"/>
        <w:szCs w:val="28"/>
      </w:rPr>
      <w:t xml:space="preserve"> </w:t>
    </w:r>
    <w:r w:rsidRPr="00154C2D">
      <w:rPr>
        <w:b/>
        <w:color w:val="FF0000"/>
        <w:sz w:val="28"/>
        <w:szCs w:val="28"/>
      </w:rPr>
      <w:t>v</w:t>
    </w:r>
    <w:r w:rsidR="001A4848" w:rsidRPr="00154C2D">
      <w:rPr>
        <w:b/>
        <w:color w:val="FF0000"/>
        <w:sz w:val="28"/>
        <w:szCs w:val="28"/>
      </w:rPr>
      <w:t>erify dictating provider,</w:t>
    </w:r>
    <w:r w:rsidRPr="00154C2D">
      <w:rPr>
        <w:b/>
        <w:color w:val="FF0000"/>
        <w:sz w:val="28"/>
        <w:szCs w:val="28"/>
      </w:rPr>
      <w:t xml:space="preserve"> work type, </w:t>
    </w:r>
    <w:r w:rsidR="001A4848" w:rsidRPr="00154C2D">
      <w:rPr>
        <w:b/>
        <w:color w:val="FF0000"/>
        <w:sz w:val="28"/>
        <w:szCs w:val="28"/>
      </w:rPr>
      <w:t>ADT and cc’s</w:t>
    </w:r>
  </w:p>
  <w:p w:rsidR="001A4848" w:rsidRDefault="001A4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D7" w:rsidRDefault="008E63D7" w:rsidP="001A4848">
      <w:pPr>
        <w:spacing w:after="0" w:line="240" w:lineRule="auto"/>
      </w:pPr>
      <w:r>
        <w:separator/>
      </w:r>
    </w:p>
  </w:footnote>
  <w:footnote w:type="continuationSeparator" w:id="0">
    <w:p w:rsidR="008E63D7" w:rsidRDefault="008E63D7" w:rsidP="001A4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54AC"/>
    <w:multiLevelType w:val="hybridMultilevel"/>
    <w:tmpl w:val="4008C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1E37C0"/>
    <w:multiLevelType w:val="hybridMultilevel"/>
    <w:tmpl w:val="191E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D0"/>
    <w:rsid w:val="0001740D"/>
    <w:rsid w:val="000246D7"/>
    <w:rsid w:val="00045DAC"/>
    <w:rsid w:val="00057AAB"/>
    <w:rsid w:val="000B50AB"/>
    <w:rsid w:val="000B5678"/>
    <w:rsid w:val="000C35EA"/>
    <w:rsid w:val="000F65CB"/>
    <w:rsid w:val="00112BAD"/>
    <w:rsid w:val="00154C2D"/>
    <w:rsid w:val="0015671D"/>
    <w:rsid w:val="001A1516"/>
    <w:rsid w:val="001A4848"/>
    <w:rsid w:val="001A55FA"/>
    <w:rsid w:val="001C4924"/>
    <w:rsid w:val="001D1B07"/>
    <w:rsid w:val="002469CE"/>
    <w:rsid w:val="00253DC1"/>
    <w:rsid w:val="0026322A"/>
    <w:rsid w:val="003126D6"/>
    <w:rsid w:val="00365A8E"/>
    <w:rsid w:val="00371191"/>
    <w:rsid w:val="003C40D4"/>
    <w:rsid w:val="003D395B"/>
    <w:rsid w:val="004526DE"/>
    <w:rsid w:val="004B3CBB"/>
    <w:rsid w:val="004C3521"/>
    <w:rsid w:val="004C5235"/>
    <w:rsid w:val="005014D3"/>
    <w:rsid w:val="00506FD6"/>
    <w:rsid w:val="00514D93"/>
    <w:rsid w:val="00516969"/>
    <w:rsid w:val="005202AE"/>
    <w:rsid w:val="005239B4"/>
    <w:rsid w:val="0053223E"/>
    <w:rsid w:val="005A2CC4"/>
    <w:rsid w:val="005D26A2"/>
    <w:rsid w:val="005D2989"/>
    <w:rsid w:val="00632730"/>
    <w:rsid w:val="006345CF"/>
    <w:rsid w:val="0064552B"/>
    <w:rsid w:val="0064712C"/>
    <w:rsid w:val="00653769"/>
    <w:rsid w:val="00654A03"/>
    <w:rsid w:val="006C7701"/>
    <w:rsid w:val="006C7E09"/>
    <w:rsid w:val="006D3C99"/>
    <w:rsid w:val="006E194D"/>
    <w:rsid w:val="0072598B"/>
    <w:rsid w:val="0072618A"/>
    <w:rsid w:val="0074462A"/>
    <w:rsid w:val="007B002B"/>
    <w:rsid w:val="007B26ED"/>
    <w:rsid w:val="00817B04"/>
    <w:rsid w:val="00826D88"/>
    <w:rsid w:val="00857AFA"/>
    <w:rsid w:val="008737D0"/>
    <w:rsid w:val="0088025D"/>
    <w:rsid w:val="008B58BD"/>
    <w:rsid w:val="008C5F0C"/>
    <w:rsid w:val="008D3E92"/>
    <w:rsid w:val="008E63D7"/>
    <w:rsid w:val="009177E7"/>
    <w:rsid w:val="009B793E"/>
    <w:rsid w:val="009F1275"/>
    <w:rsid w:val="009F2ACA"/>
    <w:rsid w:val="00A079E5"/>
    <w:rsid w:val="00A11B22"/>
    <w:rsid w:val="00A640AA"/>
    <w:rsid w:val="00A71CD5"/>
    <w:rsid w:val="00AC2694"/>
    <w:rsid w:val="00AF214B"/>
    <w:rsid w:val="00B1669C"/>
    <w:rsid w:val="00B34492"/>
    <w:rsid w:val="00B67A03"/>
    <w:rsid w:val="00B940E5"/>
    <w:rsid w:val="00BF6FD2"/>
    <w:rsid w:val="00C038BE"/>
    <w:rsid w:val="00C1062B"/>
    <w:rsid w:val="00C22EFF"/>
    <w:rsid w:val="00C50DF9"/>
    <w:rsid w:val="00CB2D99"/>
    <w:rsid w:val="00CD5F29"/>
    <w:rsid w:val="00D03075"/>
    <w:rsid w:val="00D56E0A"/>
    <w:rsid w:val="00E2768F"/>
    <w:rsid w:val="00E34249"/>
    <w:rsid w:val="00E3795C"/>
    <w:rsid w:val="00E51845"/>
    <w:rsid w:val="00E85760"/>
    <w:rsid w:val="00EE53DD"/>
    <w:rsid w:val="00F04A61"/>
    <w:rsid w:val="00F41C6F"/>
    <w:rsid w:val="00F54802"/>
    <w:rsid w:val="00FB53C8"/>
    <w:rsid w:val="00FD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7D0"/>
    <w:pPr>
      <w:spacing w:after="0"/>
      <w:jc w:val="center"/>
    </w:pPr>
    <w:rPr>
      <w:b/>
    </w:rPr>
  </w:style>
  <w:style w:type="character" w:customStyle="1" w:styleId="TitleChar">
    <w:name w:val="Title Char"/>
    <w:basedOn w:val="DefaultParagraphFont"/>
    <w:link w:val="Title"/>
    <w:uiPriority w:val="10"/>
    <w:rsid w:val="008737D0"/>
    <w:rPr>
      <w:b/>
    </w:rPr>
  </w:style>
  <w:style w:type="table" w:styleId="TableGrid">
    <w:name w:val="Table Grid"/>
    <w:basedOn w:val="TableNormal"/>
    <w:uiPriority w:val="59"/>
    <w:rsid w:val="00A0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48"/>
  </w:style>
  <w:style w:type="paragraph" w:styleId="Footer">
    <w:name w:val="footer"/>
    <w:basedOn w:val="Normal"/>
    <w:link w:val="FooterChar"/>
    <w:uiPriority w:val="99"/>
    <w:unhideWhenUsed/>
    <w:rsid w:val="001A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48"/>
  </w:style>
  <w:style w:type="paragraph" w:styleId="BalloonText">
    <w:name w:val="Balloon Text"/>
    <w:basedOn w:val="Normal"/>
    <w:link w:val="BalloonTextChar"/>
    <w:uiPriority w:val="99"/>
    <w:semiHidden/>
    <w:unhideWhenUsed/>
    <w:rsid w:val="001A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7D0"/>
    <w:pPr>
      <w:spacing w:after="0"/>
      <w:jc w:val="center"/>
    </w:pPr>
    <w:rPr>
      <w:b/>
    </w:rPr>
  </w:style>
  <w:style w:type="character" w:customStyle="1" w:styleId="TitleChar">
    <w:name w:val="Title Char"/>
    <w:basedOn w:val="DefaultParagraphFont"/>
    <w:link w:val="Title"/>
    <w:uiPriority w:val="10"/>
    <w:rsid w:val="008737D0"/>
    <w:rPr>
      <w:b/>
    </w:rPr>
  </w:style>
  <w:style w:type="table" w:styleId="TableGrid">
    <w:name w:val="Table Grid"/>
    <w:basedOn w:val="TableNormal"/>
    <w:uiPriority w:val="59"/>
    <w:rsid w:val="00A0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848"/>
  </w:style>
  <w:style w:type="paragraph" w:styleId="Footer">
    <w:name w:val="footer"/>
    <w:basedOn w:val="Normal"/>
    <w:link w:val="FooterChar"/>
    <w:uiPriority w:val="99"/>
    <w:unhideWhenUsed/>
    <w:rsid w:val="001A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848"/>
  </w:style>
  <w:style w:type="paragraph" w:styleId="BalloonText">
    <w:name w:val="Balloon Text"/>
    <w:basedOn w:val="Normal"/>
    <w:link w:val="BalloonTextChar"/>
    <w:uiPriority w:val="99"/>
    <w:semiHidden/>
    <w:unhideWhenUsed/>
    <w:rsid w:val="001A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1357</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Nuance Communications, Inc.</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Strand</dc:creator>
  <cp:lastModifiedBy>Linnea Strand</cp:lastModifiedBy>
  <cp:revision>15</cp:revision>
  <dcterms:created xsi:type="dcterms:W3CDTF">2015-09-22T07:23:00Z</dcterms:created>
  <dcterms:modified xsi:type="dcterms:W3CDTF">2015-09-23T12:01:00Z</dcterms:modified>
</cp:coreProperties>
</file>